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99" w:rsidRPr="00C95299" w:rsidRDefault="00C95299" w:rsidP="00C95299">
      <w:pPr>
        <w:shd w:val="clear" w:color="auto" w:fill="FFFFFF"/>
        <w:spacing w:after="0" w:line="264" w:lineRule="atLeast"/>
        <w:outlineLvl w:val="0"/>
        <w:rPr>
          <w:rFonts w:ascii="Arial" w:eastAsia="Times New Roman" w:hAnsi="Arial" w:cs="Arial"/>
          <w:color w:val="2C3135"/>
          <w:kern w:val="36"/>
          <w:sz w:val="46"/>
          <w:szCs w:val="46"/>
          <w:lang w:eastAsia="en-CA"/>
        </w:rPr>
      </w:pPr>
      <w:r w:rsidRPr="00C95299">
        <w:rPr>
          <w:rFonts w:ascii="Arial" w:eastAsia="Times New Roman" w:hAnsi="Arial" w:cs="Arial"/>
          <w:color w:val="2C3135"/>
          <w:kern w:val="36"/>
          <w:sz w:val="46"/>
          <w:szCs w:val="46"/>
          <w:lang w:eastAsia="en-CA"/>
        </w:rPr>
        <w:t>Media Bulletin - Manitoba</w:t>
      </w:r>
    </w:p>
    <w:p w:rsidR="00C95299" w:rsidRPr="00C95299" w:rsidRDefault="00C95299" w:rsidP="00C95299">
      <w:pPr>
        <w:shd w:val="clear" w:color="auto" w:fill="FFFFFF"/>
        <w:spacing w:after="0" w:line="240" w:lineRule="auto"/>
        <w:rPr>
          <w:rFonts w:ascii="Arial" w:eastAsia="Times New Roman" w:hAnsi="Arial" w:cs="Arial"/>
          <w:color w:val="000000"/>
          <w:sz w:val="24"/>
          <w:szCs w:val="24"/>
          <w:lang w:eastAsia="en-CA"/>
        </w:rPr>
      </w:pPr>
      <w:r w:rsidRPr="00C95299">
        <w:rPr>
          <w:rFonts w:ascii="Arial" w:eastAsia="Times New Roman" w:hAnsi="Arial" w:cs="Arial"/>
          <w:color w:val="000000"/>
          <w:sz w:val="24"/>
          <w:szCs w:val="24"/>
          <w:bdr w:val="none" w:sz="0" w:space="0" w:color="auto" w:frame="1"/>
          <w:lang w:eastAsia="en-CA"/>
        </w:rPr>
        <w:t>May 22, 2022</w:t>
      </w:r>
    </w:p>
    <w:p w:rsidR="00C95299" w:rsidRPr="00C95299" w:rsidRDefault="00C95299" w:rsidP="00C95299">
      <w:pPr>
        <w:shd w:val="clear" w:color="auto" w:fill="FFFFFF"/>
        <w:spacing w:before="150" w:after="150" w:line="312" w:lineRule="atLeast"/>
        <w:jc w:val="center"/>
        <w:outlineLvl w:val="1"/>
        <w:rPr>
          <w:rFonts w:ascii="Arial" w:eastAsia="Times New Roman" w:hAnsi="Arial" w:cs="Arial"/>
          <w:color w:val="2C3135"/>
          <w:sz w:val="36"/>
          <w:szCs w:val="36"/>
          <w:lang w:eastAsia="en-CA"/>
        </w:rPr>
      </w:pPr>
      <w:r w:rsidRPr="00C95299">
        <w:rPr>
          <w:rFonts w:ascii="Arial" w:eastAsia="Times New Roman" w:hAnsi="Arial" w:cs="Arial"/>
          <w:color w:val="2C3135"/>
          <w:sz w:val="36"/>
          <w:szCs w:val="36"/>
          <w:lang w:eastAsia="en-CA"/>
        </w:rPr>
        <w:t>EXPANDED CLOSURE AND EVACUATION IN THE NORTHERN AREA OF WHITESHELL PROVINCIAL PARK</w:t>
      </w:r>
    </w:p>
    <w:p w:rsidR="00C95299" w:rsidRPr="00C95299" w:rsidRDefault="00C95299" w:rsidP="00C95299">
      <w:pPr>
        <w:shd w:val="clear" w:color="auto" w:fill="FFFFFF"/>
        <w:spacing w:before="90" w:after="150" w:line="240" w:lineRule="auto"/>
        <w:jc w:val="center"/>
        <w:rPr>
          <w:rFonts w:ascii="Arial" w:eastAsia="Times New Roman" w:hAnsi="Arial" w:cs="Arial"/>
          <w:color w:val="000000"/>
          <w:sz w:val="24"/>
          <w:szCs w:val="24"/>
          <w:lang w:eastAsia="en-CA"/>
        </w:rPr>
      </w:pPr>
      <w:r w:rsidRPr="00C95299">
        <w:rPr>
          <w:rFonts w:ascii="Arial" w:eastAsia="Times New Roman" w:hAnsi="Arial" w:cs="Arial"/>
          <w:color w:val="000000"/>
          <w:sz w:val="24"/>
          <w:szCs w:val="24"/>
          <w:lang w:eastAsia="en-CA"/>
        </w:rPr>
        <w:pict>
          <v:rect id="_x0000_i1025" style="width:546pt;height:1.5pt" o:hrpct="0" o:hralign="center" o:hrstd="t" o:hr="t" fillcolor="#a0a0a0" stroked="f"/>
        </w:pict>
      </w:r>
    </w:p>
    <w:p w:rsidR="00C95299" w:rsidRPr="00C95299" w:rsidRDefault="00C95299" w:rsidP="00C95299">
      <w:pPr>
        <w:shd w:val="clear" w:color="auto" w:fill="FFFFFF"/>
        <w:spacing w:before="90" w:after="150" w:line="240" w:lineRule="auto"/>
        <w:jc w:val="center"/>
        <w:rPr>
          <w:rFonts w:ascii="Arial" w:eastAsia="Times New Roman" w:hAnsi="Arial" w:cs="Arial"/>
          <w:color w:val="000000"/>
          <w:sz w:val="24"/>
          <w:szCs w:val="24"/>
          <w:lang w:eastAsia="en-CA"/>
        </w:rPr>
      </w:pPr>
    </w:p>
    <w:p w:rsidR="00C95299" w:rsidRPr="00C95299" w:rsidRDefault="00C95299" w:rsidP="00C95299">
      <w:pPr>
        <w:shd w:val="clear" w:color="auto" w:fill="EEEEEE"/>
        <w:spacing w:after="0" w:line="240" w:lineRule="auto"/>
        <w:rPr>
          <w:rFonts w:ascii="Arial" w:eastAsia="Times New Roman" w:hAnsi="Arial" w:cs="Arial"/>
          <w:color w:val="000000"/>
          <w:sz w:val="24"/>
          <w:szCs w:val="24"/>
          <w:lang w:eastAsia="en-CA"/>
        </w:rPr>
      </w:pPr>
      <w:r w:rsidRPr="00C95299">
        <w:rPr>
          <w:rFonts w:ascii="Arial" w:eastAsia="Times New Roman" w:hAnsi="Arial" w:cs="Arial"/>
          <w:b/>
          <w:bCs/>
          <w:color w:val="000000"/>
          <w:sz w:val="24"/>
          <w:szCs w:val="24"/>
          <w:bdr w:val="none" w:sz="0" w:space="0" w:color="auto" w:frame="1"/>
          <w:lang w:eastAsia="en-CA"/>
        </w:rPr>
        <w:t>BACKGROUND INFORMATION ATTACHED</w:t>
      </w:r>
      <w:r w:rsidRPr="00C95299">
        <w:rPr>
          <w:rFonts w:ascii="Arial" w:eastAsia="Times New Roman" w:hAnsi="Arial" w:cs="Arial"/>
          <w:color w:val="000000"/>
          <w:sz w:val="24"/>
          <w:szCs w:val="24"/>
          <w:lang w:eastAsia="en-CA"/>
        </w:rPr>
        <w:br/>
      </w:r>
      <w:hyperlink r:id="rId5" w:history="1">
        <w:r w:rsidRPr="00C95299">
          <w:rPr>
            <w:rFonts w:ascii="Arial" w:eastAsia="Times New Roman" w:hAnsi="Arial" w:cs="Arial"/>
            <w:color w:val="2C3135"/>
            <w:sz w:val="24"/>
            <w:szCs w:val="24"/>
            <w:u w:val="single"/>
            <w:bdr w:val="none" w:sz="0" w:space="0" w:color="auto" w:frame="1"/>
            <w:lang w:eastAsia="en-CA"/>
          </w:rPr>
          <w:t>BG-North_Whiteshell_Closure_Area_Map_May_22-ECP.pdf</w:t>
        </w:r>
      </w:hyperlink>
    </w:p>
    <w:p w:rsidR="00C95299" w:rsidRDefault="00C95299" w:rsidP="00C95299">
      <w:pPr>
        <w:shd w:val="clear" w:color="auto" w:fill="FFFFFF"/>
        <w:spacing w:after="0" w:line="336" w:lineRule="atLeast"/>
        <w:rPr>
          <w:rFonts w:ascii="Arial" w:eastAsia="Times New Roman" w:hAnsi="Arial" w:cs="Arial"/>
          <w:color w:val="2C3135"/>
          <w:lang w:eastAsia="en-CA"/>
        </w:rPr>
      </w:pP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bookmarkStart w:id="0" w:name="_GoBack"/>
      <w:bookmarkEnd w:id="0"/>
      <w:r w:rsidRPr="00C95299">
        <w:rPr>
          <w:rFonts w:ascii="Arial" w:eastAsia="Times New Roman" w:hAnsi="Arial" w:cs="Arial"/>
          <w:color w:val="2C3135"/>
          <w:lang w:eastAsia="en-CA"/>
        </w:rPr>
        <w:t xml:space="preserve">Manitoba Environment, Climate and Parks is advising of a mandatory evacuation order and expanded closure area in the northern portion of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Provincial Park effective May 24, 2022. Manitoba Parks continues to co-ordinate with Emergency Measures Organization and Manitoba Hydro in its preparedness and response.</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The affected area for this order and expanded closure extends from the west entrance at the north end of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Provincial Park along Provincial Road (PR) 307 eastward to the junction of PR 307 and PR 309. Affected areas include Sylvia Lake, Eleanor Lake, </w:t>
      </w:r>
      <w:proofErr w:type="gramStart"/>
      <w:r w:rsidRPr="00C95299">
        <w:rPr>
          <w:rFonts w:ascii="Arial" w:eastAsia="Times New Roman" w:hAnsi="Arial" w:cs="Arial"/>
          <w:color w:val="2C3135"/>
          <w:lang w:eastAsia="en-CA"/>
        </w:rPr>
        <w:t>Otter</w:t>
      </w:r>
      <w:proofErr w:type="gramEnd"/>
      <w:r w:rsidRPr="00C95299">
        <w:rPr>
          <w:rFonts w:ascii="Arial" w:eastAsia="Times New Roman" w:hAnsi="Arial" w:cs="Arial"/>
          <w:color w:val="2C3135"/>
          <w:lang w:eastAsia="en-CA"/>
        </w:rPr>
        <w:t xml:space="preserve"> Falls, Barrier Bay and </w:t>
      </w:r>
      <w:proofErr w:type="spellStart"/>
      <w:r w:rsidRPr="00C95299">
        <w:rPr>
          <w:rFonts w:ascii="Arial" w:eastAsia="Times New Roman" w:hAnsi="Arial" w:cs="Arial"/>
          <w:color w:val="2C3135"/>
          <w:lang w:eastAsia="en-CA"/>
        </w:rPr>
        <w:t>Nutimik</w:t>
      </w:r>
      <w:proofErr w:type="spellEnd"/>
      <w:r w:rsidRPr="00C95299">
        <w:rPr>
          <w:rFonts w:ascii="Arial" w:eastAsia="Times New Roman" w:hAnsi="Arial" w:cs="Arial"/>
          <w:color w:val="2C3135"/>
          <w:lang w:eastAsia="en-CA"/>
        </w:rPr>
        <w:t xml:space="preserve"> Lake and the current </w:t>
      </w:r>
      <w:proofErr w:type="spellStart"/>
      <w:r w:rsidRPr="00C95299">
        <w:rPr>
          <w:rFonts w:ascii="Arial" w:eastAsia="Times New Roman" w:hAnsi="Arial" w:cs="Arial"/>
          <w:color w:val="2C3135"/>
          <w:lang w:eastAsia="en-CA"/>
        </w:rPr>
        <w:t>Betula</w:t>
      </w:r>
      <w:proofErr w:type="spellEnd"/>
      <w:r w:rsidRPr="00C95299">
        <w:rPr>
          <w:rFonts w:ascii="Arial" w:eastAsia="Times New Roman" w:hAnsi="Arial" w:cs="Arial"/>
          <w:color w:val="2C3135"/>
          <w:lang w:eastAsia="en-CA"/>
        </w:rPr>
        <w:t xml:space="preserve"> Lake closure area announced on Friday.</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Rising water levels and rapidly evolving conditions are posing a significant risk to public safety. People </w:t>
      </w:r>
      <w:proofErr w:type="gramStart"/>
      <w:r w:rsidRPr="00C95299">
        <w:rPr>
          <w:rFonts w:ascii="Arial" w:eastAsia="Times New Roman" w:hAnsi="Arial" w:cs="Arial"/>
          <w:color w:val="2C3135"/>
          <w:lang w:eastAsia="en-CA"/>
        </w:rPr>
        <w:t>are strongly urged</w:t>
      </w:r>
      <w:proofErr w:type="gramEnd"/>
      <w:r w:rsidRPr="00C95299">
        <w:rPr>
          <w:rFonts w:ascii="Arial" w:eastAsia="Times New Roman" w:hAnsi="Arial" w:cs="Arial"/>
          <w:color w:val="2C3135"/>
          <w:lang w:eastAsia="en-CA"/>
        </w:rPr>
        <w:t xml:space="preserve"> to not enter the area or return to their properties, and for those already there, plan to leave at the earliest opportunity.</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Most southern and central Manitoba basins including the Winnipeg River basin in Ontario and the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Lakes area, have received significant amount of precipitation since April 1. During this time, The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Lakes area received record amount of precipitation exceeding all previous records since 1951. This heavy spring precipitation came on top very high amounts of snow accumulation between November and March and resulted in significant inflow volumes into the lakes.  </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As a result, levels on most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lakes have nearly equaled or exceeded previous historic records. Record high flows </w:t>
      </w:r>
      <w:proofErr w:type="gramStart"/>
      <w:r w:rsidRPr="00C95299">
        <w:rPr>
          <w:rFonts w:ascii="Arial" w:eastAsia="Times New Roman" w:hAnsi="Arial" w:cs="Arial"/>
          <w:color w:val="2C3135"/>
          <w:lang w:eastAsia="en-CA"/>
        </w:rPr>
        <w:t>are also being observed</w:t>
      </w:r>
      <w:proofErr w:type="gramEnd"/>
      <w:r w:rsidRPr="00C95299">
        <w:rPr>
          <w:rFonts w:ascii="Arial" w:eastAsia="Times New Roman" w:hAnsi="Arial" w:cs="Arial"/>
          <w:color w:val="2C3135"/>
          <w:lang w:eastAsia="en-CA"/>
        </w:rPr>
        <w:t xml:space="preserve"> on the Winnipeg River system as near record high flows are coming from the upstream watersheds in Ontario. Water levels along the Winnipeg River system continue to rise until early June with one-to-two foot rise expected during this time.</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Many highways are flooded, with the potential for further flooding, making travel conditions treacherous.</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Timeframes for the evacuation order and expanded closure area are:</w:t>
      </w:r>
    </w:p>
    <w:p w:rsidR="00C95299" w:rsidRPr="00C95299" w:rsidRDefault="00C95299" w:rsidP="00C95299">
      <w:pPr>
        <w:numPr>
          <w:ilvl w:val="0"/>
          <w:numId w:val="1"/>
        </w:numPr>
        <w:shd w:val="clear" w:color="auto" w:fill="FFFFFF"/>
        <w:spacing w:after="0" w:line="336" w:lineRule="atLeast"/>
        <w:ind w:left="0"/>
        <w:rPr>
          <w:rFonts w:ascii="Arial" w:eastAsia="Times New Roman" w:hAnsi="Arial" w:cs="Arial"/>
          <w:color w:val="2C3135"/>
          <w:lang w:eastAsia="en-CA"/>
        </w:rPr>
      </w:pPr>
      <w:r w:rsidRPr="00C95299">
        <w:rPr>
          <w:rFonts w:ascii="Arial" w:eastAsia="Times New Roman" w:hAnsi="Arial" w:cs="Arial"/>
          <w:color w:val="2C3135"/>
          <w:lang w:eastAsia="en-CA"/>
        </w:rPr>
        <w:lastRenderedPageBreak/>
        <w:t>Tuesday, May 24 at noon: Manitoba Parks will conclude preparatory activities like sand bagging operation at Otter Falls.</w:t>
      </w:r>
    </w:p>
    <w:p w:rsidR="00C95299" w:rsidRPr="00C95299" w:rsidRDefault="00C95299" w:rsidP="00C95299">
      <w:pPr>
        <w:numPr>
          <w:ilvl w:val="0"/>
          <w:numId w:val="1"/>
        </w:numPr>
        <w:shd w:val="clear" w:color="auto" w:fill="FFFFFF"/>
        <w:spacing w:after="0" w:line="336" w:lineRule="atLeast"/>
        <w:ind w:left="0"/>
        <w:rPr>
          <w:rFonts w:ascii="Arial" w:eastAsia="Times New Roman" w:hAnsi="Arial" w:cs="Arial"/>
          <w:color w:val="2C3135"/>
          <w:lang w:eastAsia="en-CA"/>
        </w:rPr>
      </w:pPr>
      <w:r w:rsidRPr="00C95299">
        <w:rPr>
          <w:rFonts w:ascii="Arial" w:eastAsia="Times New Roman" w:hAnsi="Arial" w:cs="Arial"/>
          <w:color w:val="2C3135"/>
          <w:lang w:eastAsia="en-CA"/>
        </w:rPr>
        <w:t>Tuesday, May 24 at 5 p.m.: the director of parks will implement the expanded closure area requiring all residents and park users to evacuate the expanded closure area by this time.</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The evacuation order and expanded closure will apply to all cottage subdivisions, commercial areas, campgrounds, group use, day use, recreational and picnic areas, playgrounds, trails and beaches.</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As part of the closure, Manitoba Parks is to close nightly and seasonal camping at Dorothy Lake, </w:t>
      </w:r>
      <w:proofErr w:type="spellStart"/>
      <w:r w:rsidRPr="00C95299">
        <w:rPr>
          <w:rFonts w:ascii="Arial" w:eastAsia="Times New Roman" w:hAnsi="Arial" w:cs="Arial"/>
          <w:color w:val="2C3135"/>
          <w:lang w:eastAsia="en-CA"/>
        </w:rPr>
        <w:t>Opapiskaw</w:t>
      </w:r>
      <w:proofErr w:type="spellEnd"/>
      <w:r w:rsidRPr="00C95299">
        <w:rPr>
          <w:rFonts w:ascii="Arial" w:eastAsia="Times New Roman" w:hAnsi="Arial" w:cs="Arial"/>
          <w:color w:val="2C3135"/>
          <w:lang w:eastAsia="en-CA"/>
        </w:rPr>
        <w:t xml:space="preserve"> and </w:t>
      </w:r>
      <w:proofErr w:type="spellStart"/>
      <w:r w:rsidRPr="00C95299">
        <w:rPr>
          <w:rFonts w:ascii="Arial" w:eastAsia="Times New Roman" w:hAnsi="Arial" w:cs="Arial"/>
          <w:color w:val="2C3135"/>
          <w:lang w:eastAsia="en-CA"/>
        </w:rPr>
        <w:t>Nutimik</w:t>
      </w:r>
      <w:proofErr w:type="spellEnd"/>
      <w:r w:rsidRPr="00C95299">
        <w:rPr>
          <w:rFonts w:ascii="Arial" w:eastAsia="Times New Roman" w:hAnsi="Arial" w:cs="Arial"/>
          <w:color w:val="2C3135"/>
          <w:lang w:eastAsia="en-CA"/>
        </w:rPr>
        <w:t xml:space="preserve"> Lake campgrounds effective Monday, May 23 at 3p.m. The nightly campground at Big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Lake south shore is </w:t>
      </w:r>
      <w:proofErr w:type="gramStart"/>
      <w:r w:rsidRPr="00C95299">
        <w:rPr>
          <w:rFonts w:ascii="Arial" w:eastAsia="Times New Roman" w:hAnsi="Arial" w:cs="Arial"/>
          <w:color w:val="2C3135"/>
          <w:lang w:eastAsia="en-CA"/>
        </w:rPr>
        <w:t>to also close</w:t>
      </w:r>
      <w:proofErr w:type="gramEnd"/>
      <w:r w:rsidRPr="00C95299">
        <w:rPr>
          <w:rFonts w:ascii="Arial" w:eastAsia="Times New Roman" w:hAnsi="Arial" w:cs="Arial"/>
          <w:color w:val="2C3135"/>
          <w:lang w:eastAsia="en-CA"/>
        </w:rPr>
        <w:t xml:space="preserve"> at this time. These closures will remain in effect until Monday, June 6, 2022.</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Manitoba Parks is also implementing the immediate closure of all backcountry campsites in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Provincial Park.</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The Winnipeg River continues to experience very high flows and water levels due to significant volumes of water upstream in Ontario from Lake of the Woods and Lac </w:t>
      </w:r>
      <w:proofErr w:type="spellStart"/>
      <w:r w:rsidRPr="00C95299">
        <w:rPr>
          <w:rFonts w:ascii="Arial" w:eastAsia="Times New Roman" w:hAnsi="Arial" w:cs="Arial"/>
          <w:color w:val="2C3135"/>
          <w:lang w:eastAsia="en-CA"/>
        </w:rPr>
        <w:t>Seul</w:t>
      </w:r>
      <w:proofErr w:type="spellEnd"/>
      <w:r w:rsidRPr="00C95299">
        <w:rPr>
          <w:rFonts w:ascii="Arial" w:eastAsia="Times New Roman" w:hAnsi="Arial" w:cs="Arial"/>
          <w:color w:val="2C3135"/>
          <w:lang w:eastAsia="en-CA"/>
        </w:rPr>
        <w:t xml:space="preserve">. The Winnipeg River </w:t>
      </w:r>
      <w:proofErr w:type="gramStart"/>
      <w:r w:rsidRPr="00C95299">
        <w:rPr>
          <w:rFonts w:ascii="Arial" w:eastAsia="Times New Roman" w:hAnsi="Arial" w:cs="Arial"/>
          <w:color w:val="2C3135"/>
          <w:lang w:eastAsia="en-CA"/>
        </w:rPr>
        <w:t>is expected</w:t>
      </w:r>
      <w:proofErr w:type="gramEnd"/>
      <w:r w:rsidRPr="00C95299">
        <w:rPr>
          <w:rFonts w:ascii="Arial" w:eastAsia="Times New Roman" w:hAnsi="Arial" w:cs="Arial"/>
          <w:color w:val="2C3135"/>
          <w:lang w:eastAsia="en-CA"/>
        </w:rPr>
        <w:t xml:space="preserve"> to crest in early June. However, water levels could remain above seasonal normal for several weeks.</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A flood warning remains in effect for the Winnipeg River and the </w:t>
      </w:r>
      <w:proofErr w:type="spellStart"/>
      <w:r w:rsidRPr="00C95299">
        <w:rPr>
          <w:rFonts w:ascii="Arial" w:eastAsia="Times New Roman" w:hAnsi="Arial" w:cs="Arial"/>
          <w:color w:val="2C3135"/>
          <w:lang w:eastAsia="en-CA"/>
        </w:rPr>
        <w:t>Whiteshell</w:t>
      </w:r>
      <w:proofErr w:type="spellEnd"/>
      <w:r w:rsidRPr="00C95299">
        <w:rPr>
          <w:rFonts w:ascii="Arial" w:eastAsia="Times New Roman" w:hAnsi="Arial" w:cs="Arial"/>
          <w:color w:val="2C3135"/>
          <w:lang w:eastAsia="en-CA"/>
        </w:rPr>
        <w:t xml:space="preserve"> lakes area. Property owners in these areas </w:t>
      </w:r>
      <w:proofErr w:type="gramStart"/>
      <w:r w:rsidRPr="00C95299">
        <w:rPr>
          <w:rFonts w:ascii="Arial" w:eastAsia="Times New Roman" w:hAnsi="Arial" w:cs="Arial"/>
          <w:color w:val="2C3135"/>
          <w:lang w:eastAsia="en-CA"/>
        </w:rPr>
        <w:t>are advised</w:t>
      </w:r>
      <w:proofErr w:type="gramEnd"/>
      <w:r w:rsidRPr="00C95299">
        <w:rPr>
          <w:rFonts w:ascii="Arial" w:eastAsia="Times New Roman" w:hAnsi="Arial" w:cs="Arial"/>
          <w:color w:val="2C3135"/>
          <w:lang w:eastAsia="en-CA"/>
        </w:rPr>
        <w:t xml:space="preserve"> to continue to remain vigilant and take any necessary precautions.</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xml:space="preserve">Manitobans travelling to other provincial parks </w:t>
      </w:r>
      <w:proofErr w:type="gramStart"/>
      <w:r w:rsidRPr="00C95299">
        <w:rPr>
          <w:rFonts w:ascii="Arial" w:eastAsia="Times New Roman" w:hAnsi="Arial" w:cs="Arial"/>
          <w:color w:val="2C3135"/>
          <w:lang w:eastAsia="en-CA"/>
        </w:rPr>
        <w:t>are reminded</w:t>
      </w:r>
      <w:proofErr w:type="gramEnd"/>
      <w:r w:rsidRPr="00C95299">
        <w:rPr>
          <w:rFonts w:ascii="Arial" w:eastAsia="Times New Roman" w:hAnsi="Arial" w:cs="Arial"/>
          <w:color w:val="2C3135"/>
          <w:lang w:eastAsia="en-CA"/>
        </w:rPr>
        <w:t xml:space="preserve"> to carefully check and monitor conditions before visiting.</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All park visitors should check </w:t>
      </w:r>
      <w:hyperlink r:id="rId6" w:history="1">
        <w:r w:rsidRPr="00C95299">
          <w:rPr>
            <w:rFonts w:ascii="Arial" w:eastAsia="Times New Roman" w:hAnsi="Arial" w:cs="Arial"/>
            <w:color w:val="2C3135"/>
            <w:u w:val="single"/>
            <w:bdr w:val="none" w:sz="0" w:space="0" w:color="auto" w:frame="1"/>
            <w:lang w:eastAsia="en-CA"/>
          </w:rPr>
          <w:t>www.manitoba511.ca</w:t>
        </w:r>
      </w:hyperlink>
      <w:r w:rsidRPr="00C95299">
        <w:rPr>
          <w:rFonts w:ascii="Arial" w:eastAsia="Times New Roman" w:hAnsi="Arial" w:cs="Arial"/>
          <w:color w:val="2C3135"/>
          <w:lang w:eastAsia="en-CA"/>
        </w:rPr>
        <w:t xml:space="preserve"> for road closures and potential detours before travelling to parks. Park visitors </w:t>
      </w:r>
      <w:proofErr w:type="gramStart"/>
      <w:r w:rsidRPr="00C95299">
        <w:rPr>
          <w:rFonts w:ascii="Arial" w:eastAsia="Times New Roman" w:hAnsi="Arial" w:cs="Arial"/>
          <w:color w:val="2C3135"/>
          <w:lang w:eastAsia="en-CA"/>
        </w:rPr>
        <w:t>are reminded</w:t>
      </w:r>
      <w:proofErr w:type="gramEnd"/>
      <w:r w:rsidRPr="00C95299">
        <w:rPr>
          <w:rFonts w:ascii="Arial" w:eastAsia="Times New Roman" w:hAnsi="Arial" w:cs="Arial"/>
          <w:color w:val="2C3135"/>
          <w:lang w:eastAsia="en-CA"/>
        </w:rPr>
        <w:t xml:space="preserve"> to obey road and trail closures and not attempt to drive through flooded areas or across damaged bridges.</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All previously announced closures and advisories remain in effect.</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A list of restricted lakes, boat launch closures, campground, and trail closures is available at </w:t>
      </w:r>
      <w:hyperlink r:id="rId7" w:history="1">
        <w:r w:rsidRPr="00C95299">
          <w:rPr>
            <w:rFonts w:ascii="Arial" w:eastAsia="Times New Roman" w:hAnsi="Arial" w:cs="Arial"/>
            <w:color w:val="2C3135"/>
            <w:u w:val="single"/>
            <w:bdr w:val="none" w:sz="0" w:space="0" w:color="auto" w:frame="1"/>
            <w:lang w:eastAsia="en-CA"/>
          </w:rPr>
          <w:t>www.manitobaparks.com</w:t>
        </w:r>
      </w:hyperlink>
      <w:r w:rsidRPr="00C95299">
        <w:rPr>
          <w:rFonts w:ascii="Arial" w:eastAsia="Times New Roman" w:hAnsi="Arial" w:cs="Arial"/>
          <w:color w:val="2C3135"/>
          <w:lang w:eastAsia="en-CA"/>
        </w:rPr>
        <w:t>.</w:t>
      </w:r>
    </w:p>
    <w:p w:rsidR="00C95299" w:rsidRPr="00C95299" w:rsidRDefault="00C95299" w:rsidP="00C95299">
      <w:pPr>
        <w:shd w:val="clear" w:color="auto" w:fill="FFFFFF"/>
        <w:spacing w:after="0" w:line="336" w:lineRule="atLeast"/>
        <w:jc w:val="center"/>
        <w:rPr>
          <w:rFonts w:ascii="Arial" w:eastAsia="Times New Roman" w:hAnsi="Arial" w:cs="Arial"/>
          <w:color w:val="2C3135"/>
          <w:lang w:eastAsia="en-CA"/>
        </w:rPr>
      </w:pPr>
      <w:r w:rsidRPr="00C95299">
        <w:rPr>
          <w:rFonts w:ascii="Arial" w:eastAsia="Times New Roman" w:hAnsi="Arial" w:cs="Arial"/>
          <w:color w:val="2C3135"/>
          <w:lang w:eastAsia="en-CA"/>
        </w:rPr>
        <w:t>- 30 -</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u w:val="single"/>
          <w:bdr w:val="none" w:sz="0" w:space="0" w:color="auto" w:frame="1"/>
          <w:lang w:eastAsia="en-CA"/>
        </w:rPr>
        <w:t>BACKGROUND INFORMATION ATTACHED</w:t>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 </w:t>
      </w:r>
    </w:p>
    <w:p w:rsidR="00C95299" w:rsidRPr="00C95299" w:rsidRDefault="00C95299" w:rsidP="00C95299">
      <w:pPr>
        <w:shd w:val="clear" w:color="auto" w:fill="FFFFFF"/>
        <w:spacing w:after="0" w:line="240" w:lineRule="auto"/>
        <w:rPr>
          <w:rFonts w:ascii="Arial" w:eastAsia="Times New Roman" w:hAnsi="Arial" w:cs="Arial"/>
          <w:color w:val="000000"/>
          <w:sz w:val="24"/>
          <w:szCs w:val="24"/>
          <w:lang w:eastAsia="en-CA"/>
        </w:rPr>
      </w:pPr>
      <w:r w:rsidRPr="00C95299">
        <w:rPr>
          <w:rFonts w:ascii="Arial" w:eastAsia="Times New Roman" w:hAnsi="Arial" w:cs="Arial"/>
          <w:color w:val="000000"/>
          <w:sz w:val="24"/>
          <w:szCs w:val="24"/>
          <w:lang w:eastAsia="en-CA"/>
        </w:rPr>
        <w:br w:type="textWrapping" w:clear="all"/>
      </w:r>
    </w:p>
    <w:p w:rsidR="00C95299" w:rsidRPr="00C95299" w:rsidRDefault="00C95299" w:rsidP="00C95299">
      <w:pPr>
        <w:shd w:val="clear" w:color="auto" w:fill="FFFFFF"/>
        <w:spacing w:before="90" w:after="150" w:line="240" w:lineRule="auto"/>
        <w:rPr>
          <w:rFonts w:ascii="Arial" w:eastAsia="Times New Roman" w:hAnsi="Arial" w:cs="Arial"/>
          <w:color w:val="000000"/>
          <w:sz w:val="24"/>
          <w:szCs w:val="24"/>
          <w:lang w:eastAsia="en-CA"/>
        </w:rPr>
      </w:pPr>
      <w:r w:rsidRPr="00C95299">
        <w:rPr>
          <w:rFonts w:ascii="Arial" w:eastAsia="Times New Roman" w:hAnsi="Arial" w:cs="Arial"/>
          <w:color w:val="000000"/>
          <w:sz w:val="24"/>
          <w:szCs w:val="24"/>
          <w:lang w:eastAsia="en-CA"/>
        </w:rPr>
        <w:pict>
          <v:rect id="_x0000_i1026" style="width:546pt;height:1.5pt" o:hrpct="0" o:hralign="center" o:hrstd="t" o:hr="t" fillcolor="#a0a0a0" stroked="f"/>
        </w:pict>
      </w:r>
    </w:p>
    <w:p w:rsidR="00C95299" w:rsidRPr="00C95299" w:rsidRDefault="00C95299" w:rsidP="00C95299">
      <w:pPr>
        <w:shd w:val="clear" w:color="auto" w:fill="FFFFFF"/>
        <w:spacing w:before="90" w:after="150" w:line="240" w:lineRule="auto"/>
        <w:rPr>
          <w:rFonts w:ascii="Arial" w:eastAsia="Times New Roman" w:hAnsi="Arial" w:cs="Arial"/>
          <w:color w:val="000000"/>
          <w:sz w:val="24"/>
          <w:szCs w:val="24"/>
          <w:lang w:eastAsia="en-CA"/>
        </w:rPr>
      </w:pPr>
      <w:r w:rsidRPr="00C95299">
        <w:rPr>
          <w:rFonts w:ascii="Arial" w:eastAsia="Times New Roman" w:hAnsi="Arial" w:cs="Arial"/>
          <w:color w:val="000000"/>
          <w:sz w:val="24"/>
          <w:szCs w:val="24"/>
          <w:lang w:eastAsia="en-CA"/>
        </w:rPr>
        <w:br w:type="textWrapping" w:clear="all"/>
      </w:r>
    </w:p>
    <w:p w:rsidR="00C95299" w:rsidRPr="00C95299" w:rsidRDefault="00C95299" w:rsidP="00C95299">
      <w:pPr>
        <w:shd w:val="clear" w:color="auto" w:fill="FFFFFF"/>
        <w:spacing w:after="0" w:line="336" w:lineRule="atLeast"/>
        <w:rPr>
          <w:rFonts w:ascii="Arial" w:eastAsia="Times New Roman" w:hAnsi="Arial" w:cs="Arial"/>
          <w:color w:val="2C3135"/>
          <w:lang w:eastAsia="en-CA"/>
        </w:rPr>
      </w:pPr>
      <w:r w:rsidRPr="00C95299">
        <w:rPr>
          <w:rFonts w:ascii="Arial" w:eastAsia="Times New Roman" w:hAnsi="Arial" w:cs="Arial"/>
          <w:color w:val="2C3135"/>
          <w:lang w:eastAsia="en-CA"/>
        </w:rPr>
        <w:t>For more information:</w:t>
      </w:r>
    </w:p>
    <w:p w:rsidR="00C95299" w:rsidRPr="00C95299" w:rsidRDefault="00C95299" w:rsidP="00C95299">
      <w:pPr>
        <w:numPr>
          <w:ilvl w:val="0"/>
          <w:numId w:val="2"/>
        </w:numPr>
        <w:shd w:val="clear" w:color="auto" w:fill="FFFFFF"/>
        <w:spacing w:after="0" w:line="336" w:lineRule="atLeast"/>
        <w:ind w:left="0"/>
        <w:rPr>
          <w:rFonts w:ascii="Arial" w:eastAsia="Times New Roman" w:hAnsi="Arial" w:cs="Arial"/>
          <w:color w:val="2C3135"/>
          <w:lang w:eastAsia="en-CA"/>
        </w:rPr>
      </w:pPr>
      <w:r w:rsidRPr="00C95299">
        <w:rPr>
          <w:rFonts w:ascii="Arial" w:eastAsia="Times New Roman" w:hAnsi="Arial" w:cs="Arial"/>
          <w:color w:val="2C3135"/>
          <w:lang w:eastAsia="en-CA"/>
        </w:rPr>
        <w:t>Public information, contact Manitoba Government Inquiry: 1-866-626-4862 or 204-945-3744.</w:t>
      </w:r>
    </w:p>
    <w:p w:rsidR="00C95299" w:rsidRPr="00C95299" w:rsidRDefault="00C95299" w:rsidP="00C95299">
      <w:pPr>
        <w:numPr>
          <w:ilvl w:val="0"/>
          <w:numId w:val="2"/>
        </w:numPr>
        <w:shd w:val="clear" w:color="auto" w:fill="FFFFFF"/>
        <w:spacing w:after="0" w:line="336" w:lineRule="atLeast"/>
        <w:ind w:left="0"/>
        <w:rPr>
          <w:rFonts w:ascii="Arial" w:eastAsia="Times New Roman" w:hAnsi="Arial" w:cs="Arial"/>
          <w:color w:val="2C3135"/>
          <w:lang w:eastAsia="en-CA"/>
        </w:rPr>
      </w:pPr>
      <w:r w:rsidRPr="00C95299">
        <w:rPr>
          <w:rFonts w:ascii="Arial" w:eastAsia="Times New Roman" w:hAnsi="Arial" w:cs="Arial"/>
          <w:color w:val="2C3135"/>
          <w:lang w:eastAsia="en-CA"/>
        </w:rPr>
        <w:lastRenderedPageBreak/>
        <w:t>Media requests for general information, contact Communications and Engagement: </w:t>
      </w:r>
      <w:hyperlink r:id="rId8" w:history="1">
        <w:r w:rsidRPr="00C95299">
          <w:rPr>
            <w:rFonts w:ascii="Arial" w:eastAsia="Times New Roman" w:hAnsi="Arial" w:cs="Arial"/>
            <w:color w:val="2C3135"/>
            <w:u w:val="single"/>
            <w:bdr w:val="none" w:sz="0" w:space="0" w:color="auto" w:frame="1"/>
            <w:lang w:eastAsia="en-CA"/>
          </w:rPr>
          <w:t>newsroom@gov.mb.ca</w:t>
        </w:r>
      </w:hyperlink>
      <w:r w:rsidRPr="00C95299">
        <w:rPr>
          <w:rFonts w:ascii="Arial" w:eastAsia="Times New Roman" w:hAnsi="Arial" w:cs="Arial"/>
          <w:color w:val="2C3135"/>
          <w:lang w:eastAsia="en-CA"/>
        </w:rPr>
        <w:t>.</w:t>
      </w:r>
    </w:p>
    <w:p w:rsidR="00C95299" w:rsidRPr="00C95299" w:rsidRDefault="00C95299" w:rsidP="00C95299">
      <w:pPr>
        <w:numPr>
          <w:ilvl w:val="0"/>
          <w:numId w:val="2"/>
        </w:numPr>
        <w:shd w:val="clear" w:color="auto" w:fill="FFFFFF"/>
        <w:spacing w:after="0" w:line="336" w:lineRule="atLeast"/>
        <w:ind w:left="0"/>
        <w:rPr>
          <w:rFonts w:ascii="Arial" w:eastAsia="Times New Roman" w:hAnsi="Arial" w:cs="Arial"/>
          <w:color w:val="2C3135"/>
          <w:lang w:eastAsia="en-CA"/>
        </w:rPr>
      </w:pPr>
      <w:r w:rsidRPr="00C95299">
        <w:rPr>
          <w:rFonts w:ascii="Arial" w:eastAsia="Times New Roman" w:hAnsi="Arial" w:cs="Arial"/>
          <w:color w:val="2C3135"/>
          <w:lang w:eastAsia="en-CA"/>
        </w:rPr>
        <w:t>Media requests for ministerial comment, contact Communications and Stakeholder Relations: 204-451-7109.</w:t>
      </w:r>
    </w:p>
    <w:p w:rsidR="005B652A" w:rsidRDefault="005B652A"/>
    <w:sectPr w:rsidR="005B65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491"/>
    <w:multiLevelType w:val="multilevel"/>
    <w:tmpl w:val="588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47B4E"/>
    <w:multiLevelType w:val="multilevel"/>
    <w:tmpl w:val="53B4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9"/>
    <w:rsid w:val="005B652A"/>
    <w:rsid w:val="00C95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7469"/>
  <w15:chartTrackingRefBased/>
  <w15:docId w15:val="{D8A686B8-97DF-44E8-9FA1-D778F231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9529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9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95299"/>
    <w:rPr>
      <w:rFonts w:ascii="Times New Roman" w:eastAsia="Times New Roman" w:hAnsi="Times New Roman" w:cs="Times New Roman"/>
      <w:b/>
      <w:bCs/>
      <w:sz w:val="36"/>
      <w:szCs w:val="36"/>
      <w:lang w:eastAsia="en-CA"/>
    </w:rPr>
  </w:style>
  <w:style w:type="character" w:customStyle="1" w:styleId="articledate">
    <w:name w:val="article_date"/>
    <w:basedOn w:val="DefaultParagraphFont"/>
    <w:rsid w:val="00C95299"/>
  </w:style>
  <w:style w:type="character" w:styleId="Strong">
    <w:name w:val="Strong"/>
    <w:basedOn w:val="DefaultParagraphFont"/>
    <w:uiPriority w:val="22"/>
    <w:qFormat/>
    <w:rsid w:val="00C95299"/>
    <w:rPr>
      <w:b/>
      <w:bCs/>
    </w:rPr>
  </w:style>
  <w:style w:type="character" w:styleId="Hyperlink">
    <w:name w:val="Hyperlink"/>
    <w:basedOn w:val="DefaultParagraphFont"/>
    <w:uiPriority w:val="99"/>
    <w:semiHidden/>
    <w:unhideWhenUsed/>
    <w:rsid w:val="00C95299"/>
    <w:rPr>
      <w:color w:val="0000FF"/>
      <w:u w:val="single"/>
    </w:rPr>
  </w:style>
  <w:style w:type="paragraph" w:styleId="NormalWeb">
    <w:name w:val="Normal (Web)"/>
    <w:basedOn w:val="Normal"/>
    <w:uiPriority w:val="99"/>
    <w:semiHidden/>
    <w:unhideWhenUsed/>
    <w:rsid w:val="00C952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4820">
      <w:bodyDiv w:val="1"/>
      <w:marLeft w:val="0"/>
      <w:marRight w:val="0"/>
      <w:marTop w:val="0"/>
      <w:marBottom w:val="0"/>
      <w:divBdr>
        <w:top w:val="none" w:sz="0" w:space="0" w:color="auto"/>
        <w:left w:val="none" w:sz="0" w:space="0" w:color="auto"/>
        <w:bottom w:val="none" w:sz="0" w:space="0" w:color="auto"/>
        <w:right w:val="none" w:sz="0" w:space="0" w:color="auto"/>
      </w:divBdr>
      <w:divsChild>
        <w:div w:id="471601041">
          <w:marLeft w:val="0"/>
          <w:marRight w:val="0"/>
          <w:marTop w:val="0"/>
          <w:marBottom w:val="0"/>
          <w:divBdr>
            <w:top w:val="none" w:sz="0" w:space="0" w:color="auto"/>
            <w:left w:val="none" w:sz="0" w:space="0" w:color="auto"/>
            <w:bottom w:val="none" w:sz="0" w:space="0" w:color="auto"/>
            <w:right w:val="none" w:sz="0" w:space="0" w:color="auto"/>
          </w:divBdr>
          <w:divsChild>
            <w:div w:id="1328631557">
              <w:marLeft w:val="0"/>
              <w:marRight w:val="0"/>
              <w:marTop w:val="0"/>
              <w:marBottom w:val="0"/>
              <w:divBdr>
                <w:top w:val="none" w:sz="0" w:space="0" w:color="auto"/>
                <w:left w:val="none" w:sz="0" w:space="0" w:color="auto"/>
                <w:bottom w:val="none" w:sz="0" w:space="0" w:color="auto"/>
                <w:right w:val="none" w:sz="0" w:space="0" w:color="auto"/>
              </w:divBdr>
            </w:div>
          </w:divsChild>
        </w:div>
        <w:div w:id="1021664878">
          <w:marLeft w:val="0"/>
          <w:marRight w:val="0"/>
          <w:marTop w:val="0"/>
          <w:marBottom w:val="0"/>
          <w:divBdr>
            <w:top w:val="none" w:sz="0" w:space="0" w:color="auto"/>
            <w:left w:val="none" w:sz="0" w:space="0" w:color="auto"/>
            <w:bottom w:val="none" w:sz="0" w:space="0" w:color="auto"/>
            <w:right w:val="none" w:sz="0" w:space="0" w:color="auto"/>
          </w:divBdr>
          <w:divsChild>
            <w:div w:id="138348566">
              <w:marLeft w:val="0"/>
              <w:marRight w:val="0"/>
              <w:marTop w:val="0"/>
              <w:marBottom w:val="0"/>
              <w:divBdr>
                <w:top w:val="none" w:sz="0" w:space="0" w:color="auto"/>
                <w:left w:val="none" w:sz="0" w:space="0" w:color="auto"/>
                <w:bottom w:val="none" w:sz="0" w:space="0" w:color="auto"/>
                <w:right w:val="none" w:sz="0" w:space="0" w:color="auto"/>
              </w:divBdr>
              <w:divsChild>
                <w:div w:id="191379920">
                  <w:marLeft w:val="0"/>
                  <w:marRight w:val="0"/>
                  <w:marTop w:val="0"/>
                  <w:marBottom w:val="0"/>
                  <w:divBdr>
                    <w:top w:val="none" w:sz="0" w:space="0" w:color="auto"/>
                    <w:left w:val="none" w:sz="0" w:space="0" w:color="auto"/>
                    <w:bottom w:val="none" w:sz="0" w:space="0" w:color="auto"/>
                    <w:right w:val="none" w:sz="0" w:space="0" w:color="auto"/>
                  </w:divBdr>
                  <w:divsChild>
                    <w:div w:id="1758092068">
                      <w:marLeft w:val="0"/>
                      <w:marRight w:val="0"/>
                      <w:marTop w:val="0"/>
                      <w:marBottom w:val="0"/>
                      <w:divBdr>
                        <w:top w:val="none" w:sz="0" w:space="0" w:color="auto"/>
                        <w:left w:val="none" w:sz="0" w:space="0" w:color="auto"/>
                        <w:bottom w:val="none" w:sz="0" w:space="0" w:color="auto"/>
                        <w:right w:val="none" w:sz="0" w:space="0" w:color="auto"/>
                      </w:divBdr>
                      <w:divsChild>
                        <w:div w:id="981158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room@gov.mb.ca" TargetMode="External"/><Relationship Id="rId3" Type="http://schemas.openxmlformats.org/officeDocument/2006/relationships/settings" Target="settings.xml"/><Relationship Id="rId7" Type="http://schemas.openxmlformats.org/officeDocument/2006/relationships/hyperlink" Target="https://urldefense.com/v3/__http:/www.manitobaparks.com/__;!!IqQd2s6KUyvHwNLtrw!pxRfd76NjIKiF0e3W2-MdV_l4yINzLqMFH461JNxFRvElR27ux43KiFqUgJWkUb18TWufekElkNd2J2cXD8TMY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www.manitoba511.ca/__;!!IqQd2s6KUyvHwNLtrw!u1BgJCoK4PlTNySq4MZm-mdBsXPVabS9_NFKaVMiJvOGWfQnEwYhMI3BzQFtAgxoS7m0aoNMm8ir6nAq6pZKznrT$" TargetMode="External"/><Relationship Id="rId5" Type="http://schemas.openxmlformats.org/officeDocument/2006/relationships/hyperlink" Target="https://news.gov.mb.ca/asset_library/BG-North_Whiteshell_Closure_Area_Map_May_22-EC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Nedotiafko, Rob (CC)</dc:creator>
  <cp:keywords/>
  <dc:description/>
  <cp:lastModifiedBy>Nedotiafko, Rob (CC)</cp:lastModifiedBy>
  <cp:revision>1</cp:revision>
  <dcterms:created xsi:type="dcterms:W3CDTF">2022-05-23T02:46:00Z</dcterms:created>
  <dcterms:modified xsi:type="dcterms:W3CDTF">2022-05-23T02:47:00Z</dcterms:modified>
</cp:coreProperties>
</file>